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Allgemeine Verkaufsbedingungen B2C</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1</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Allgemeines – Geltungsbereich - Definitionen</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Unsere Verkaufsbedingungen gelten für alle unsere Angebote, Verkäufe, Lieferungen und Leistungen.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Verbraucher im Sinne des § 13 BGB ist jede natürliche Person, die ein Rechtsgeschäft zu einem Zwecke abschließt, der weder ihrer gewerblichen noch ihrer selbständigen beruflichen Tätigkeit zugerechnet werden kann.</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Unternehmer im Sinne des § 14 BGB ist eine natürliche oder juristische Person oder eine rechtsfähige Personengesellschaft, die bei Abschluss eines Rechtsgeschäfts in Ausübung ihrer gewerblichen oder selbständigen beruflichen Tätigkeit handelt.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2</w:t>
      </w:r>
      <w:r w:rsidDel="00000000" w:rsidR="00000000" w:rsidRPr="00000000">
        <w:rPr>
          <w:rtl w:val="0"/>
        </w:rPr>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Angebot - Vertragsschluß</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Der Kaufvertrag kommt mit XXX, XXXXX Str. 00, 00000 XXXXXX, zustande.</w:t>
      </w:r>
    </w:p>
    <w:p w:rsidR="00000000" w:rsidDel="00000000" w:rsidP="00000000" w:rsidRDefault="00000000" w:rsidRPr="00000000" w14:paraId="000000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Der Kunde kann die Waren zunächst unverbindlich in den Warenkorb legen und seine Angaben zum Kaufabschluss bearbeiten. Der Kunde kann die im Warenkorb liegenden Waren und seine Eingaben jederzeit durch Nutzung der bereit gestellten Navigationsschaltflächen korrigieren. </w:t>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Bei einem Vertragsabschluss auf unserer Website gibt der Kunde ein bindendes Vertragsangebot mit Betätigen der Schaltfläche für die endgültige Bestellung auf unserer Website ab. Der Vertrag kommt dann durch unsere Bestätigungsmail zustande, in der der Kunde auch diese AGB und die Widerrufsbelehrung in Textform angehängt findet. Soweit dem Kunden diese Mail nicht zugeht, liegt die Annahme des Vertrages durch uns spätestens in der Abbuchung der Zahlung bei dem Kunden (z.B. bei Sofort-Überweisung, Kreditkarte oder PayPal) oder der Zusendung der Ware (je nach dem, welches früher erfolgt).</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Die Vertragssprache ist deutsch. </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Der Kunde erhält nach dem Vertragsschluss die Bestätigung des geschlossenen Vertrages per E-Mail. Diese Mail wird die wesentlichen Informationen zu der Bestellung, die gesetzlich verpflichtenden Informationen im Fernabsatz und diese AGB enthalten. Eine weitergehende Speicherung des Vertrages findet nicht statt, der Kunde kann ggf. vor Abschluss des Vertrages die Bestellseite über die Druckfunktion seines Druckers ausdrucken und so speichern. </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Zum Zwecke der Bestallabwicklung ist der Kunde verpflichtet, sicherzustellen, dass unsere E-Mails dem Kunden zugehen und abgerufen werden.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3</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Preise – Zahlungsbedingungen - Zahlungsmittel</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Soweit nicht ein anderes vereinbart ist, verstehen sich alle Preise ab Lager oder ab Werk inklusive Mehrwertsteuer und Verpackung. Etwaige Versandkosten sind zusätzlich zu zahlen. Sie betragen: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für Lieferungen innerhalb Deutschland 3,95 Euro inkl. MwSt.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für Lieferungen im europäischen Ausland 5,95 Euro inkl. MwSt.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Lieferungen in das außereuropäische Ausland sind derzeit nicht möglich. </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Die Zahlung des Kunden auf eine Rechnung ist sofort fällig. Der Kunde wird darauf hingewiesen, dass er spätestens 30 Tage nach Zugang der Rechnung in Verzug gerät. </w:t>
      </w:r>
    </w:p>
    <w:p w:rsidR="00000000" w:rsidDel="00000000" w:rsidP="00000000" w:rsidRDefault="00000000" w:rsidRPr="00000000" w14:paraId="000000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Sofern der Kunde mit der Zahlung in Verzug ist, ist er verpflichtet, für jede (weitere) Mahnung pauschal € 1,50 für Aufwendungen zu erstatten, es bleibt dem Kunden jedoch nachgelassen, nachzuweisen, dass uns kein oder ein geringerer Schaden entstanden ist. </w:t>
      </w:r>
    </w:p>
    <w:p w:rsidR="00000000" w:rsidDel="00000000" w:rsidP="00000000" w:rsidRDefault="00000000" w:rsidRPr="00000000" w14:paraId="000000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Dem Kunden stehen folgende Zahlungsmethoden zur Verfügung:</w:t>
      </w:r>
    </w:p>
    <w:p w:rsidR="00000000" w:rsidDel="00000000" w:rsidP="00000000" w:rsidRDefault="00000000" w:rsidRPr="00000000" w14:paraId="0000001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Paypal, hier erfolgt die Zahlung über den Weg, den der Kunde mit PayPal vereinbart hat, näheres kann den Bedingungen von Paypal entnommen werden.</w:t>
      </w:r>
    </w:p>
    <w:p w:rsidR="00000000" w:rsidDel="00000000" w:rsidP="00000000" w:rsidRDefault="00000000" w:rsidRPr="00000000" w14:paraId="0000001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Kreditkarte, hier wird</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Ihr Kreditkartenkonto erst mit dem Versand der Ware belastet</w:t>
      </w:r>
    </w:p>
    <w:p w:rsidR="00000000" w:rsidDel="00000000" w:rsidP="00000000" w:rsidRDefault="00000000" w:rsidRPr="00000000" w14:paraId="0000002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Vorkasse, hier geben wir dem Kunden unsere Bankverbindung auf; wir liefern die Ware dann erst nach vollständigem Zahlungseingang. Geht die Zahlung des Kunden trotz Fälligkeit auch nach Aufforderung nicht innerhalb von zwei Wochen nach Absendung der Bestellbestätigung durch uns bei uns ein, treten wir vom Vertrag zurück. Damit wird der Kaufvertrag aufgehoben und uns trifft keine Lieferpflicht. Die Bestellung ist dann für den Kunden und für uns erledigt.</w:t>
      </w:r>
    </w:p>
    <w:p w:rsidR="00000000" w:rsidDel="00000000" w:rsidP="00000000" w:rsidRDefault="00000000" w:rsidRPr="00000000" w14:paraId="0000002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Lastschrift, hier erfolgt der Einzug bei Versendung der Ware an den Kunden.</w:t>
      </w:r>
    </w:p>
    <w:p w:rsidR="00000000" w:rsidDel="00000000" w:rsidP="00000000" w:rsidRDefault="00000000" w:rsidRPr="00000000" w14:paraId="0000002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Sofort Überweisung, hier wird der Kunde auf nach Eingabe seiner Bankdaten sicher über den Sofort-Überweisungs-Dienstleister weiter geleitet und die Überweisung auf unser Konto sofort ausgeführt. Der Kunde benötigt hierfür die gleichen Daten wir für sein Online-Banking, das Nähere ergibt sich aus dem Dialog bei Durchführung der Sofort Überweisung. </w:t>
      </w:r>
    </w:p>
    <w:p w:rsidR="00000000" w:rsidDel="00000000" w:rsidP="00000000" w:rsidRDefault="00000000" w:rsidRPr="00000000" w14:paraId="0000002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Entstehen für eine Rücklastschrift durch den Kunden Gebühren, hat der Kunde diese zu tragen, soweit er die Rücklastschrift zu vertreten hatte, sie also nicht berechtigt war.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4</w:t>
      </w:r>
      <w:r w:rsidDel="00000000" w:rsidR="00000000" w:rsidRPr="00000000">
        <w:rPr>
          <w:rtl w:val="0"/>
        </w:rPr>
      </w:r>
    </w:p>
    <w:p w:rsidR="00000000" w:rsidDel="00000000" w:rsidP="00000000" w:rsidRDefault="00000000" w:rsidRPr="00000000" w14:paraId="0000002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Lieferung – Lieferzeit</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w:t>
        <w:tab/>
        <w:t xml:space="preserve">Höhere Gewalt oder bei uns oder unseren Lieferanten eintretende Betriebsstörung, z.B. durch Aufruhr, Krankheit, Pandemie, Seuche, Streik, Aussperrung, die uns ohne eigenes Verschulden vorübergehend daran hindern, den Kaufgegenstand zum vereinbarten Termin oder innerhalb der vereinbarten Fristen zu liefern, verändern die von uns genannten Lieferzeiten oder Lieferfristen um die Dauer der durch diese Umstände bedingten Leistungsstörung. Wir sind verpflichtet, den Kunden unverzüglich zu informieren, wenn wir Kenntnis von einem solchen Hindernis erhalten. Führt eine entsprechende Störung zu einem Leistungsaufschub von mehr als 2 Wochen, oder fällt vorher das Interesse des Kunden an der weiteren Vertragserfüllung weg, ist der Kunde berechtigt, vom Vertrag zurück zu treten.</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 </w:t>
        <w:tab/>
        <w:t xml:space="preserve">Ist nicht eine konkrete Sache Gegenstand des Vertrages, sind wir verpflichtet, eine Sache mittlerer Art und Güte aus der bedungenen Gattung zu liefern. Diese Verpflichtung zur Beschaffung einer solchen Sache begrenzt sich auf den Vorrat an unserem Lager oder Waren aus unserer Produktion. Produzieren wir die bedungene Ware nicht oder haben wir diese noch nicht geliefert erhalten, bleibt die Selbstbelieferung vorbehalten. Wir haften nicht für eine von uns nicht zu vertretende Spät- oder Nichtlieferung durch unseren Vorlieferanten, sofern wir die entsprechende Ware selbst so bestellt hatten, dass eine rechtzeitige Belieferung von uns zu erwarten war (kongruentes Deckungsgeschäft) und wir sie unverzüglich von diesem Hindernis unterrichten.</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w:t>
        <w:tab/>
        <w:t xml:space="preserve">Konstruktions- oder Formänderungen, Abweichungen im Farbton sowie Änderungen des Lieferumfanges seitens des Herstellers bleiben während der Lieferzeit vorbehalten, sofern der Kaufgegenstand nicht erheblich geändert wird und die Änderung für den Kunden zumutbar ist.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(4) </w:t>
        <w:tab/>
        <w:t xml:space="preserve">Soweit eine Versendung der Ware durch uns vereinbart ist und die Liefersachen mit Schäden angeliefert werden, die offensichtlich beim Transport entstanden sind, wird der Kunde gebeten, dies bei der Spedition oder dem Frachtführer zu beanstanden und uns unverzüglich zu unterrichten. Die gesetzlichen Rechte, insbesondere Gewährleistungsrechte, des Kunden werden dadurch nicht berührt.</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(5) Der Kunde ist verpflichtet, ausreichende Vorkehrungen zu treffen, damit ihm die bestellte Ware zugestellt werden kann, soweit er nicht zwischenzeitig den Vertrag widerrufen hat.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5</w:t>
      </w:r>
      <w:r w:rsidDel="00000000" w:rsidR="00000000" w:rsidRPr="00000000">
        <w:rPr>
          <w:rtl w:val="0"/>
        </w:rPr>
      </w:r>
    </w:p>
    <w:p w:rsidR="00000000" w:rsidDel="00000000" w:rsidP="00000000" w:rsidRDefault="00000000" w:rsidRPr="00000000" w14:paraId="0000003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Widerruf - Widerrufsformular</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w:t>
        <w:tab/>
        <w:t xml:space="preserve">Verbrauchern im Sinne des § 13 BGB steht ein Widerrufsrecht zu. Verbraucher ist jede natürliche Person, die ein Rechtsgeschäft zu einem Zwecke abschließt, der weder ihrer gewerblichen noch ihrer selbstständigen beruflichen Tätigkeit zugerechnet werden kann.</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w:t>
        <w:tab/>
        <w:t xml:space="preserve">Verbraucher haben das Recht, binnen vierzehn Tagen ohne Angabe von Gründen diesen Vertrag zu widerrufen. Die Widerrufsfrist beträgt vierzehn Tage ab dem Tag an dem Sie oder ein von Ihnen benannter Dritter, der nicht der Beförderer ist, die Waren in Besitz genommen haben bzw. hat.</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Um Ihr Widerrufsrecht auszuüben, müssen Sie uns XXXXX, XXXXstraße 00, 00000 XXXX, Telefon: +49 000 00 00 00, E-Mail: XXXXl@XXX.de, mittels einer eindeutigen Erklärung (z. B. ein mit der Post versandter Brief oder E-Mail) über Ihren Entschluss, diesen Vertrag zu widerrufen, informieren. Sie können dafür das beigefügte Muster-Widerrufsformular verwenden, das jedoch nicht vorgeschrieben ist. Zur Wahrung der Widerrufsfrist reicht es aus, dass Sie die Mitteilung über die Ausübung des Widerrufsrechts vor Ablauf der Widerrufsfrist absenden.</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Folgen des Widerrufs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Wenn Sie diesen Vertrag widerrufen, haben wir Ihnen alle Zahlungen, die wir von Ihnen erhalten haben, unverzüglich und spätestens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 ausdrücklich etwas anderes vereinbart; in keinem Fall werden Ihnen wegen dieser Rückzahlung Entgelte berechnet.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Wir können die Rückzahlung verweigern, bis wir die Waren wieder zurückerhalten haben oder bis Sie den Nachweis erbracht haben, dass Sie die Waren zurückgesandt haben, je nachdem, welches der frühere Zeitpunkt ist.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Sie haben die Waren unverzüglich und in jedem Fall spätestens binnen vierzehn Tagen ab dem Tag, an dem Sie uns über den Widerruf dieses Vertrags unterrichten, an XXXXX, XXXXstraße 00, 00000 XXXX, Telefon: +49 000 00 00 00, E-Mail: </w:t>
      </w:r>
      <w:hyperlink r:id="rId7">
        <w:r w:rsidDel="00000000" w:rsidR="00000000" w:rsidRPr="00000000">
          <w:rPr>
            <w:rFonts w:ascii="Calibri" w:cs="Calibri" w:eastAsia="Calibri" w:hAnsi="Calibri"/>
            <w:b w:val="0"/>
            <w:i w:val="0"/>
            <w:smallCaps w:val="0"/>
            <w:strike w:val="0"/>
            <w:color w:val="0000ff"/>
            <w:sz w:val="24"/>
            <w:szCs w:val="24"/>
            <w:u w:val="single"/>
            <w:shd w:fill="auto" w:val="clear"/>
            <w:vertAlign w:val="baseline"/>
            <w:rtl w:val="0"/>
          </w:rPr>
          <w:t xml:space="preserve">XXXXl@XXX.de</w:t>
        </w:r>
      </w:hyperlink>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zurückzusenden oder zu übergeben. Die Frist ist gewahrt, wenn Sie die Waren vor Ablauf der Frist von vierzehn Tagen absenden.</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Sie tragen die unmittelbaren Kosten der Rücksendung der Waren.</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Sie müssen für einen etwaigen Wertverlust der Waren nur aufkommen, wenn dieser Wertverlust auf einen zur Prüfung der Beschaffenheit, Eigenschaften und Funktionsweise der Waren nicht notwendigen Umgang mit ihnen zurückzuführen ist.</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Muster-Widerrufsformular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(Wenn Sie den Vertrag widerrufen wollen, dann füllen Sie bitte dieses Formular aus und senden Sie es zurück.)</w:t>
      </w:r>
    </w:p>
    <w:p w:rsidR="00000000" w:rsidDel="00000000" w:rsidP="00000000" w:rsidRDefault="00000000" w:rsidRPr="00000000" w14:paraId="0000003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 XXXX XXXXXXXX, XXXXstraße 00, 00000 XXXXX</w:t>
      </w:r>
    </w:p>
    <w:p w:rsidR="00000000" w:rsidDel="00000000" w:rsidP="00000000" w:rsidRDefault="00000000" w:rsidRPr="00000000" w14:paraId="0000003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Hiermit widerrufe(n) ich/wir (*) den von mir/uns (*) abgeschlossenen Vertrag über den Kauf der folgenden Waren (*)/ die Erbringung der folgenden Dienstleistung (*)</w:t>
      </w:r>
    </w:p>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Bestellt am (*)/erhalten am (*)</w:t>
      </w:r>
    </w:p>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Name des/der Verbraucher(s)</w:t>
      </w:r>
    </w:p>
    <w:p w:rsidR="00000000" w:rsidDel="00000000" w:rsidP="00000000" w:rsidRDefault="00000000" w:rsidRPr="00000000" w14:paraId="0000004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Anschrift des/der Verbraucher(s)</w:t>
      </w:r>
    </w:p>
    <w:p w:rsidR="00000000" w:rsidDel="00000000" w:rsidP="00000000" w:rsidRDefault="00000000" w:rsidRPr="00000000" w14:paraId="0000004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Unterschrift des/der Verbraucher(s) (nur bei Mitteilung auf Papier)</w:t>
      </w:r>
    </w:p>
    <w:p w:rsidR="00000000" w:rsidDel="00000000" w:rsidP="00000000" w:rsidRDefault="00000000" w:rsidRPr="00000000" w14:paraId="0000004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Datum</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Unzutreffendes streichen.</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6</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Rechte bei Mängeln – Verjährung </w:t>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375"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Wir haften für Mängel nach dem gesetzlichen Mängelhaftungsrecht.</w:t>
      </w:r>
    </w:p>
    <w:p w:rsidR="00000000" w:rsidDel="00000000" w:rsidP="00000000" w:rsidRDefault="00000000" w:rsidRPr="00000000" w14:paraId="0000004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60" w:lineRule="auto"/>
        <w:ind w:left="375"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Werden durch den Kunden Betriebs- oder Wartungsanweisungen von uns oder dem Hersteller nicht befolgt, Änderungen an den Produkten vorgenommen, Teile ausgewechselt oder Verbrauchsmaterialien verwendet, die nicht den Originalspezifikationen entsprechen, kann ein Verschulden oder ein Mitverschulden des Kunden für einen etwa nicht vertragsgemäßen Zustand der Ware gegeben sein.</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 Die Ansprüche des Kunden aus der gesetzlichen Gewährleistung verjähren innerhalb von einem Jahr, wenn der Kunde Unternehmer ist.</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(4) Etwaige Einschränkungen und Fristverkürzungen aus diesem Paragrafen gelten nicht für Ansprüche aufgrund von Schäden, die durch uns, unsere gesetzlichen Vertreter oder Erfüllungsgehilfen verursacht wurden</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bei der Verletzung des Lebens, des Körpers oder der Gesundheit</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 bei einer vorsätzlichen oder grob fahrlässigen Pflichtverletzung oder Arglist unsererseits</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 bei einer Verletzung wesentlicher Vertragspflichten durch uns, das sind Pflichten, die die Durchführung des Vertrages überhaupt ermöglichen und auf deren Einhaltung der Kunde regelmäßig vertrauen kann</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 bei einer von uns gewährten Garantiezusage</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 im Anwendungsbereich des Produkthaftungsgesetzes.</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7</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Eigentumsvorbehalt</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Wir behalten uns das Eigentum an der Kaufsache bis zum Eingang aller Zahlungen aus dem Kaufvertrag vor. </w:t>
      </w:r>
    </w:p>
    <w:p w:rsidR="00000000" w:rsidDel="00000000" w:rsidP="00000000" w:rsidRDefault="00000000" w:rsidRPr="00000000" w14:paraId="0000005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360" w:lineRule="auto"/>
        <w:ind w:left="360" w:right="0" w:hanging="36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Bei vertragswidrigem Verhalten des Kunden, insbesondere bei Zahlungsverzug, sind wir nach fruchtlosem Ablauf einer Nachfrist (soweit diese nicht nach dem Gesetz entbehrlich ist) berechtigt, die Kaufsache zurückzunehmen. In der Zurücknahme der Kaufsache durch uns liegt ein Rücktritt vom Vertrag. Wir sind nach Rücknahme der Kaufsache zu deren Verwertung befugt, der Verwertungserlös ist auf die Verbindlichkeiten des Kunden – abzüglich angemessener Verwertungskosten – anzurechnen.</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8 </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Datenschutz </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 Für den Vertrag werden gem. Art. 6 Abs. 1 lit.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 Die Vertragsdaten werden an Dritte nur weiter gegeben, soweit es (nach Art. 6 Abs. 1 lit. b DSGVO) für die Erfüllung des Vertrages erforderlich ist, dies dem überwiegenden Interesse an einer effektiven Leistung (gem. Art. 6 Abs. 1 lit. f DSGVO) entspricht oder eine Einwilligung (nach Art. 6 Abs. 1 lit. a DSGVO) oder sonstige gesetzliche Erlaubnis vorliegt. Die Daten werden nicht in ein Land außerhalb der EU weiter gegeben, soweit dafür nicht von der EU-Kommission ein vergleichbarer Datenschutz wie in der EU festgestellt ist, eine Einwilligung hierzu vorliegt oder mit dem dritten Anbieter die Standardvertragsklauseln vereinbart wurden.</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 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 besteht jederzeit das Recht, eine erteilte Einwilligung zur Verarbeitung der personenbezogenen Daten zu widerrufen. Dies kann durch eine formlose Mitteilung erfolgen, z.B. per Mail. Der Widerruf berührt die Rechtmäßigkeit der bis dahin vorgenommenen Datenverarbeitung nicht.</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 kann Übertragung der Vertragsdaten in maschinenlesbarer Form verlangt werden. Soweit durch die Datenverarbeitung eine Rechtverletzung befürchtet wird, kann bei der zuständigen Aufsichtsbehörde eine Beschwerde eingereicht werden.</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(4) 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steuerliche Aufbewahrungsfristen, Verjährungsfrist).</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9</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Streitigkeiten - Schlichtung</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75"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375" w:right="0" w:hanging="375"/>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Sofern der Kunde Kaufmann ist, ist unser Geschäftssitz Gerichtsstand; wir sind jedoch berechtigt, den Kunden auch an seinem Wohn- oder Geschäftssitzgericht zu verklagen.</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footerReference r:id="rId8" w:type="default"/>
      <w:footerReference r:id="rId9" w:type="even"/>
      <w:pgSz w:h="16838" w:w="11906" w:orient="portrait"/>
      <w:pgMar w:bottom="1134"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375" w:hanging="375"/>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375" w:hanging="360"/>
      </w:pPr>
      <w:rPr>
        <w:vertAlign w:val="baseline"/>
      </w:rPr>
    </w:lvl>
    <w:lvl w:ilvl="1">
      <w:start w:val="1"/>
      <w:numFmt w:val="lowerLetter"/>
      <w:lvlText w:val="%2."/>
      <w:lvlJc w:val="left"/>
      <w:pPr>
        <w:ind w:left="1095" w:hanging="360"/>
      </w:pPr>
      <w:rPr>
        <w:vertAlign w:val="baseline"/>
      </w:rPr>
    </w:lvl>
    <w:lvl w:ilvl="2">
      <w:start w:val="1"/>
      <w:numFmt w:val="lowerRoman"/>
      <w:lvlText w:val="%3."/>
      <w:lvlJc w:val="right"/>
      <w:pPr>
        <w:ind w:left="1815" w:hanging="180"/>
      </w:pPr>
      <w:rPr>
        <w:vertAlign w:val="baseline"/>
      </w:rPr>
    </w:lvl>
    <w:lvl w:ilvl="3">
      <w:start w:val="1"/>
      <w:numFmt w:val="decimal"/>
      <w:lvlText w:val="%4."/>
      <w:lvlJc w:val="left"/>
      <w:pPr>
        <w:ind w:left="2535" w:hanging="360"/>
      </w:pPr>
      <w:rPr>
        <w:vertAlign w:val="baseline"/>
      </w:rPr>
    </w:lvl>
    <w:lvl w:ilvl="4">
      <w:start w:val="1"/>
      <w:numFmt w:val="lowerLetter"/>
      <w:lvlText w:val="%5."/>
      <w:lvlJc w:val="left"/>
      <w:pPr>
        <w:ind w:left="3255" w:hanging="360"/>
      </w:pPr>
      <w:rPr>
        <w:vertAlign w:val="baseline"/>
      </w:rPr>
    </w:lvl>
    <w:lvl w:ilvl="5">
      <w:start w:val="1"/>
      <w:numFmt w:val="lowerRoman"/>
      <w:lvlText w:val="%6."/>
      <w:lvlJc w:val="right"/>
      <w:pPr>
        <w:ind w:left="3975" w:hanging="180"/>
      </w:pPr>
      <w:rPr>
        <w:vertAlign w:val="baseline"/>
      </w:rPr>
    </w:lvl>
    <w:lvl w:ilvl="6">
      <w:start w:val="1"/>
      <w:numFmt w:val="decimal"/>
      <w:lvlText w:val="%7."/>
      <w:lvlJc w:val="left"/>
      <w:pPr>
        <w:ind w:left="4695" w:hanging="360"/>
      </w:pPr>
      <w:rPr>
        <w:vertAlign w:val="baseline"/>
      </w:rPr>
    </w:lvl>
    <w:lvl w:ilvl="7">
      <w:start w:val="1"/>
      <w:numFmt w:val="lowerLetter"/>
      <w:lvlText w:val="%8."/>
      <w:lvlJc w:val="left"/>
      <w:pPr>
        <w:ind w:left="5415" w:hanging="360"/>
      </w:pPr>
      <w:rPr>
        <w:vertAlign w:val="baseline"/>
      </w:rPr>
    </w:lvl>
    <w:lvl w:ilvl="8">
      <w:start w:val="1"/>
      <w:numFmt w:val="lowerRoman"/>
      <w:lvlText w:val="%9."/>
      <w:lvlJc w:val="right"/>
      <w:pPr>
        <w:ind w:left="6135" w:hanging="180"/>
      </w:pPr>
      <w:rPr>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6">
    <w:lvl w:ilvl="0">
      <w:start w:val="1"/>
      <w:numFmt w:val="bullet"/>
      <w:lvlText w:val="-"/>
      <w:lvlJc w:val="left"/>
      <w:pPr>
        <w:ind w:left="720" w:hanging="360"/>
      </w:pPr>
      <w:rPr>
        <w:rFonts w:ascii="Times New Roman" w:cs="Times New Roman" w:eastAsia="Times New Roman" w:hAnsi="Times New Roman"/>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decimal"/>
      <w:lvlText w:val="(%1)"/>
      <w:lvlJc w:val="left"/>
      <w:pPr>
        <w:ind w:left="360" w:hanging="36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name w:val="Standard"/>
    <w:next w:val="Standard"/>
    <w:autoRedefine w:val="0"/>
    <w:hidden w:val="0"/>
    <w:qFormat w:val="0"/>
    <w:pPr>
      <w:suppressAutoHyphens w:val="1"/>
      <w:spacing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de-DE" w:val="de-DE"/>
    </w:rPr>
  </w:style>
  <w:style w:type="paragraph" w:styleId="Überschrift1">
    <w:name w:val="Überschrift 1"/>
    <w:basedOn w:val="Standard"/>
    <w:next w:val="Standard"/>
    <w:autoRedefine w:val="0"/>
    <w:hidden w:val="0"/>
    <w:qFormat w:val="0"/>
    <w:pPr>
      <w:keepNext w:val="1"/>
      <w:suppressAutoHyphens w:val="1"/>
      <w:spacing w:line="1" w:lineRule="atLeast"/>
      <w:ind w:leftChars="-1" w:rightChars="0" w:firstLineChars="-1"/>
      <w:jc w:val="center"/>
      <w:textDirection w:val="btLr"/>
      <w:textAlignment w:val="top"/>
      <w:outlineLvl w:val="0"/>
    </w:pPr>
    <w:rPr>
      <w:b w:val="1"/>
      <w:w w:val="100"/>
      <w:position w:val="-1"/>
      <w:sz w:val="24"/>
      <w:effect w:val="none"/>
      <w:vertAlign w:val="baseline"/>
      <w:cs w:val="0"/>
      <w:em w:val="none"/>
      <w:lang w:bidi="ar-SA" w:eastAsia="de-DE" w:val="de-DE"/>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table" w:styleId="NormaleTabelle">
    <w:name w:val="Normale Tabelle"/>
    <w:next w:val="NormaleTabell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NormaleTabelle"/>
      <w:jc w:val="left"/>
      <w:tblInd w:w="0.0" w:type="dxa"/>
      <w:tblCellMar>
        <w:top w:w="0.0" w:type="dxa"/>
        <w:left w:w="108.0" w:type="dxa"/>
        <w:bottom w:w="0.0" w:type="dxa"/>
        <w:right w:w="108.0" w:type="dxa"/>
      </w:tblCellMar>
    </w:tblPr>
  </w:style>
  <w:style w:type="numbering" w:styleId="KeineListe">
    <w:name w:val="Keine Liste"/>
    <w:next w:val="KeineListe"/>
    <w:autoRedefine w:val="0"/>
    <w:hidden w:val="0"/>
    <w:qFormat w:val="0"/>
    <w:pPr>
      <w:suppressAutoHyphens w:val="1"/>
      <w:spacing w:line="1" w:lineRule="atLeast"/>
      <w:ind w:leftChars="-1" w:rightChars="0" w:firstLineChars="-1"/>
      <w:textDirection w:val="btLr"/>
      <w:textAlignment w:val="top"/>
      <w:outlineLvl w:val="0"/>
    </w:pPr>
  </w:style>
  <w:style w:type="paragraph" w:styleId="Titel">
    <w:name w:val="Titel"/>
    <w:basedOn w:val="Standard"/>
    <w:next w:val="Titel"/>
    <w:autoRedefine w:val="0"/>
    <w:hidden w:val="0"/>
    <w:qFormat w:val="0"/>
    <w:pPr>
      <w:suppressAutoHyphens w:val="1"/>
      <w:spacing w:line="1" w:lineRule="atLeast"/>
      <w:ind w:leftChars="-1" w:rightChars="0" w:firstLineChars="-1"/>
      <w:jc w:val="center"/>
      <w:textDirection w:val="btLr"/>
      <w:textAlignment w:val="top"/>
      <w:outlineLvl w:val="0"/>
    </w:pPr>
    <w:rPr>
      <w:b w:val="1"/>
      <w:w w:val="100"/>
      <w:position w:val="-1"/>
      <w:sz w:val="24"/>
      <w:effect w:val="none"/>
      <w:vertAlign w:val="baseline"/>
      <w:cs w:val="0"/>
      <w:em w:val="none"/>
      <w:lang w:bidi="ar-SA" w:eastAsia="de-DE" w:val="de-DE"/>
    </w:rPr>
  </w:style>
  <w:style w:type="paragraph" w:styleId="Textkörper-Zeileneinzug">
    <w:name w:val="Textkörper-Zeileneinzug"/>
    <w:basedOn w:val="Standard"/>
    <w:next w:val="Textkörper-Zeileneinzug"/>
    <w:autoRedefine w:val="0"/>
    <w:hidden w:val="0"/>
    <w:qFormat w:val="0"/>
    <w:pPr>
      <w:tabs>
        <w:tab w:val="left" w:leader="none" w:pos="357"/>
      </w:tabs>
      <w:suppressAutoHyphens w:val="1"/>
      <w:spacing w:line="1" w:lineRule="atLeast"/>
      <w:ind w:left="357" w:leftChars="-1" w:rightChars="0" w:firstLineChars="-1"/>
      <w:jc w:val="both"/>
      <w:textDirection w:val="btLr"/>
      <w:textAlignment w:val="top"/>
      <w:outlineLvl w:val="0"/>
    </w:pPr>
    <w:rPr>
      <w:w w:val="100"/>
      <w:position w:val="-1"/>
      <w:sz w:val="24"/>
      <w:effect w:val="none"/>
      <w:vertAlign w:val="baseline"/>
      <w:cs w:val="0"/>
      <w:em w:val="none"/>
      <w:lang w:bidi="ar-SA" w:eastAsia="de-DE" w:val="de-DE"/>
    </w:rPr>
  </w:style>
  <w:style w:type="paragraph" w:styleId="Liste">
    <w:name w:val="Liste"/>
    <w:basedOn w:val="Standard"/>
    <w:next w:val="Liste"/>
    <w:autoRedefine w:val="0"/>
    <w:hidden w:val="0"/>
    <w:qFormat w:val="0"/>
    <w:pPr>
      <w:suppressAutoHyphens w:val="1"/>
      <w:spacing w:line="1" w:lineRule="atLeast"/>
      <w:ind w:left="283" w:leftChars="-1" w:rightChars="0" w:hanging="283" w:firstLineChars="-1"/>
      <w:jc w:val="both"/>
      <w:textDirection w:val="btLr"/>
      <w:textAlignment w:val="top"/>
      <w:outlineLvl w:val="0"/>
    </w:pPr>
    <w:rPr>
      <w:w w:val="100"/>
      <w:position w:val="-1"/>
      <w:sz w:val="22"/>
      <w:effect w:val="none"/>
      <w:vertAlign w:val="baseline"/>
      <w:cs w:val="0"/>
      <w:em w:val="none"/>
      <w:lang w:bidi="ar-SA" w:eastAsia="de-DE" w:val="de-DE"/>
    </w:rPr>
  </w:style>
  <w:style w:type="paragraph" w:styleId="Aufzählungszeichen2">
    <w:name w:val="Aufzählungszeichen 2"/>
    <w:basedOn w:val="Standard"/>
    <w:next w:val="Aufzählungszeichen2"/>
    <w:autoRedefine w:val="0"/>
    <w:hidden w:val="0"/>
    <w:qFormat w:val="0"/>
    <w:pPr>
      <w:numPr>
        <w:ilvl w:val="0"/>
        <w:numId w:val="11"/>
      </w:numPr>
      <w:suppressAutoHyphens w:val="1"/>
      <w:spacing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de-DE" w:val="de-DE"/>
    </w:rPr>
  </w:style>
  <w:style w:type="paragraph" w:styleId="Listenfortsetzung">
    <w:name w:val="Listenfortsetzung"/>
    <w:basedOn w:val="Standard"/>
    <w:next w:val="Listenfortsetzung"/>
    <w:autoRedefine w:val="0"/>
    <w:hidden w:val="0"/>
    <w:qFormat w:val="0"/>
    <w:pPr>
      <w:suppressAutoHyphens w:val="1"/>
      <w:spacing w:after="120" w:line="1" w:lineRule="atLeast"/>
      <w:ind w:left="283" w:leftChars="-1" w:rightChars="0" w:firstLineChars="-1"/>
      <w:jc w:val="both"/>
      <w:textDirection w:val="btLr"/>
      <w:textAlignment w:val="top"/>
      <w:outlineLvl w:val="0"/>
    </w:pPr>
    <w:rPr>
      <w:w w:val="100"/>
      <w:position w:val="-1"/>
      <w:sz w:val="22"/>
      <w:effect w:val="none"/>
      <w:vertAlign w:val="baseline"/>
      <w:cs w:val="0"/>
      <w:em w:val="none"/>
      <w:lang w:bidi="ar-SA" w:eastAsia="de-DE" w:val="de-DE"/>
    </w:rPr>
  </w:style>
  <w:style w:type="paragraph" w:styleId="Textkörper">
    <w:name w:val="Textkörper"/>
    <w:basedOn w:val="Standard"/>
    <w:next w:val="Textkörper"/>
    <w:autoRedefine w:val="0"/>
    <w:hidden w:val="0"/>
    <w:qFormat w:val="0"/>
    <w:pPr>
      <w:suppressAutoHyphens w:val="1"/>
      <w:spacing w:after="120"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de-DE" w:val="de-DE"/>
    </w:rPr>
  </w:style>
  <w:style w:type="paragraph" w:styleId="Untertitel">
    <w:name w:val="Untertitel"/>
    <w:basedOn w:val="Standard"/>
    <w:next w:val="Untertitel"/>
    <w:autoRedefine w:val="0"/>
    <w:hidden w:val="0"/>
    <w:qFormat w:val="0"/>
    <w:pPr>
      <w:suppressAutoHyphens w:val="1"/>
      <w:spacing w:after="60" w:line="1" w:lineRule="atLeast"/>
      <w:ind w:leftChars="-1" w:rightChars="0" w:firstLineChars="-1"/>
      <w:jc w:val="center"/>
      <w:textDirection w:val="btLr"/>
      <w:textAlignment w:val="top"/>
      <w:outlineLvl w:val="1"/>
    </w:pPr>
    <w:rPr>
      <w:rFonts w:ascii="Arial" w:hAnsi="Arial"/>
      <w:w w:val="100"/>
      <w:position w:val="-1"/>
      <w:sz w:val="24"/>
      <w:effect w:val="none"/>
      <w:vertAlign w:val="baseline"/>
      <w:cs w:val="0"/>
      <w:em w:val="none"/>
      <w:lang w:bidi="ar-SA" w:eastAsia="de-DE" w:val="de-DE"/>
    </w:rPr>
  </w:style>
  <w:style w:type="paragraph" w:styleId="Textkörper-Einzug2">
    <w:name w:val="Textkörper-Einzug 2"/>
    <w:basedOn w:val="Standard"/>
    <w:next w:val="Textkörper-Einzug2"/>
    <w:autoRedefine w:val="0"/>
    <w:hidden w:val="0"/>
    <w:qFormat w:val="0"/>
    <w:pPr>
      <w:suppressAutoHyphens w:val="1"/>
      <w:spacing w:line="1" w:lineRule="atLeast"/>
      <w:ind w:left="360" w:leftChars="-1" w:rightChars="0" w:hanging="345" w:firstLineChars="-1"/>
      <w:jc w:val="both"/>
      <w:textDirection w:val="btLr"/>
      <w:textAlignment w:val="top"/>
      <w:outlineLvl w:val="0"/>
    </w:pPr>
    <w:rPr>
      <w:w w:val="100"/>
      <w:position w:val="-1"/>
      <w:sz w:val="24"/>
      <w:effect w:val="none"/>
      <w:vertAlign w:val="baseline"/>
      <w:cs w:val="0"/>
      <w:em w:val="none"/>
      <w:lang w:bidi="ar-SA" w:eastAsia="de-DE" w:val="de-DE"/>
    </w:rPr>
  </w:style>
  <w:style w:type="paragraph" w:styleId="Dokumentstruktur">
    <w:name w:val="Dokumentstruktur"/>
    <w:basedOn w:val="Standard"/>
    <w:next w:val="Dokumentstruktur"/>
    <w:autoRedefine w:val="0"/>
    <w:hidden w:val="0"/>
    <w:qFormat w:val="0"/>
    <w:pPr>
      <w:shd w:color="auto" w:fill="000080" w:val="clear"/>
      <w:suppressAutoHyphens w:val="1"/>
      <w:spacing w:line="1" w:lineRule="atLeast"/>
      <w:ind w:leftChars="-1" w:rightChars="0" w:firstLineChars="-1"/>
      <w:jc w:val="both"/>
      <w:textDirection w:val="btLr"/>
      <w:textAlignment w:val="top"/>
      <w:outlineLvl w:val="0"/>
    </w:pPr>
    <w:rPr>
      <w:rFonts w:ascii="Tahoma" w:cs="Tahoma" w:hAnsi="Tahoma"/>
      <w:w w:val="100"/>
      <w:position w:val="-1"/>
      <w:sz w:val="20"/>
      <w:effect w:val="none"/>
      <w:vertAlign w:val="baseline"/>
      <w:cs w:val="0"/>
      <w:em w:val="none"/>
      <w:lang w:bidi="ar-SA" w:eastAsia="de-DE" w:val="de-DE"/>
    </w:rPr>
  </w:style>
  <w:style w:type="paragraph" w:styleId="Sprechblasentext">
    <w:name w:val="Sprechblasentext"/>
    <w:basedOn w:val="Standard"/>
    <w:next w:val="Sprechblasentext"/>
    <w:autoRedefine w:val="0"/>
    <w:hidden w:val="0"/>
    <w:qFormat w:val="0"/>
    <w:pPr>
      <w:suppressAutoHyphens w:val="1"/>
      <w:spacing w:line="1" w:lineRule="atLeast"/>
      <w:ind w:leftChars="-1" w:rightChars="0" w:firstLineChars="-1"/>
      <w:jc w:val="both"/>
      <w:textDirection w:val="btLr"/>
      <w:textAlignment w:val="top"/>
      <w:outlineLvl w:val="0"/>
    </w:pPr>
    <w:rPr>
      <w:rFonts w:ascii="Tahoma" w:cs="Tahoma" w:hAnsi="Tahoma"/>
      <w:w w:val="100"/>
      <w:position w:val="-1"/>
      <w:sz w:val="16"/>
      <w:szCs w:val="16"/>
      <w:effect w:val="none"/>
      <w:vertAlign w:val="baseline"/>
      <w:cs w:val="0"/>
      <w:em w:val="none"/>
      <w:lang w:bidi="ar-SA" w:eastAsia="de-DE" w:val="de-DE"/>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Standard(Web)">
    <w:name w:val="Standard (Web)"/>
    <w:basedOn w:val="Standard"/>
    <w:next w:val="Standard(Web)"/>
    <w:autoRedefine w:val="0"/>
    <w:hidden w:val="0"/>
    <w:qFormat w:val="1"/>
    <w:pPr>
      <w:suppressAutoHyphens w:val="1"/>
      <w:spacing w:after="100" w:afterAutospacing="1" w:before="100" w:beforeAutospacing="1" w:line="1" w:lineRule="atLeast"/>
      <w:ind w:leftChars="-1" w:rightChars="0" w:firstLineChars="-1"/>
      <w:jc w:val="left"/>
      <w:textDirection w:val="btLr"/>
      <w:textAlignment w:val="top"/>
      <w:outlineLvl w:val="0"/>
    </w:pPr>
    <w:rPr>
      <w:w w:val="100"/>
      <w:position w:val="-1"/>
      <w:sz w:val="24"/>
      <w:szCs w:val="24"/>
      <w:effect w:val="none"/>
      <w:vertAlign w:val="baseline"/>
      <w:cs w:val="0"/>
      <w:em w:val="none"/>
      <w:lang w:bidi="ar-SA" w:eastAsia="de-DE" w:val="de-DE"/>
    </w:rPr>
  </w:style>
  <w:style w:type="character" w:styleId="Fett">
    <w:name w:val="Fett"/>
    <w:next w:val="Fett"/>
    <w:autoRedefine w:val="0"/>
    <w:hidden w:val="0"/>
    <w:qFormat w:val="0"/>
    <w:rPr>
      <w:b w:val="1"/>
      <w:bCs w:val="1"/>
      <w:w w:val="100"/>
      <w:position w:val="-1"/>
      <w:effect w:val="none"/>
      <w:vertAlign w:val="baseline"/>
      <w:cs w:val="0"/>
      <w:em w:val="none"/>
      <w:lang/>
    </w:rPr>
  </w:style>
  <w:style w:type="paragraph" w:styleId="Fußzeile">
    <w:name w:val="Fußzeile"/>
    <w:basedOn w:val="Standard"/>
    <w:next w:val="Fußzeile"/>
    <w:autoRedefine w:val="0"/>
    <w:hidden w:val="0"/>
    <w:qFormat w:val="1"/>
    <w:pPr>
      <w:tabs>
        <w:tab w:val="center" w:leader="none" w:pos="4536"/>
        <w:tab w:val="right" w:leader="none" w:pos="9072"/>
      </w:tabs>
      <w:suppressAutoHyphens w:val="1"/>
      <w:spacing w:line="1" w:lineRule="atLeast"/>
      <w:ind w:leftChars="-1" w:rightChars="0" w:firstLineChars="-1"/>
      <w:jc w:val="both"/>
      <w:textDirection w:val="btLr"/>
      <w:textAlignment w:val="top"/>
      <w:outlineLvl w:val="0"/>
    </w:pPr>
    <w:rPr>
      <w:w w:val="100"/>
      <w:position w:val="-1"/>
      <w:sz w:val="22"/>
      <w:effect w:val="none"/>
      <w:vertAlign w:val="baseline"/>
      <w:cs w:val="0"/>
      <w:em w:val="none"/>
      <w:lang w:bidi="ar-SA" w:eastAsia="de-DE" w:val="de-DE"/>
    </w:rPr>
  </w:style>
  <w:style w:type="character" w:styleId="FußzeileZchn">
    <w:name w:val="Fußzeile Zchn"/>
    <w:next w:val="FußzeileZchn"/>
    <w:autoRedefine w:val="0"/>
    <w:hidden w:val="0"/>
    <w:qFormat w:val="0"/>
    <w:rPr>
      <w:w w:val="100"/>
      <w:position w:val="-1"/>
      <w:sz w:val="22"/>
      <w:effect w:val="none"/>
      <w:vertAlign w:val="baseline"/>
      <w:cs w:val="0"/>
      <w:em w:val="none"/>
      <w:lang/>
    </w:rPr>
  </w:style>
  <w:style w:type="character" w:styleId="Seitenzahl">
    <w:name w:val="Seitenzahl"/>
    <w:next w:val="Seitenzahl"/>
    <w:autoRedefine w:val="0"/>
    <w:hidden w:val="0"/>
    <w:qFormat w:val="1"/>
    <w:rPr>
      <w:w w:val="100"/>
      <w:position w:val="-1"/>
      <w:effect w:val="none"/>
      <w:vertAlign w:val="baseline"/>
      <w:cs w:val="0"/>
      <w:em w:val="none"/>
      <w:lang/>
    </w:rPr>
  </w:style>
  <w:style w:type="character" w:styleId="NichtaufgelösteErwähnung">
    <w:name w:val="Nicht aufgelöste Erwähnung"/>
    <w:next w:val="NichtaufgelösteErwähnung"/>
    <w:autoRedefine w:val="0"/>
    <w:hidden w:val="0"/>
    <w:qFormat w:val="0"/>
    <w:rPr>
      <w:color w:val="808080"/>
      <w:w w:val="100"/>
      <w:position w:val="-1"/>
      <w:effect w:val="none"/>
      <w:shd w:color="auto" w:fill="e6e6e6" w:val="clear"/>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XXXXl@XXX.de" TargetMode="Externa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t0nXrGIwfZdveF2c1KLJ3YIuWw==">CgMxLjA4AHIhMXNyU1JKMU5RY2JuSDY3NWRqLWdCYTlXSl9rX3BNT1ZR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2022-05-19T20:40:00Z</dcterms:created>
  <dc:creator>Melanie Döringer</dc:creator>
</cp:coreProperties>
</file>

<file path=docProps/custom.xml><?xml version="1.0" encoding="utf-8"?>
<Properties xmlns="http://schemas.openxmlformats.org/officeDocument/2006/custom-properties" xmlns:vt="http://schemas.openxmlformats.org/officeDocument/2006/docPropsVTypes"/>
</file>